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(CNMH)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(DA</w:t>
            </w:r>
            <w:r>
              <w:t>V</w:t>
            </w:r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3781BD91" w:rsidR="004E6164" w:rsidRDefault="00D52189">
            <w:pPr>
              <w:pStyle w:val="TableParagraph"/>
              <w:spacing w:before="127"/>
              <w:ind w:left="69"/>
            </w:pPr>
            <w:r>
              <w:t>Laura María Montoya Vélez</w:t>
            </w:r>
            <w:r w:rsidR="00281AB7">
              <w:t xml:space="preserve"> Directora Técnica de la DA</w:t>
            </w:r>
            <w:r>
              <w:t>V</w:t>
            </w:r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3583A58E" w14:textId="77777777" w:rsidR="004E6164" w:rsidRDefault="004E61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731487" w14:textId="208B2F99" w:rsidR="004E6164" w:rsidRPr="00B114A6" w:rsidRDefault="00B114A6" w:rsidP="00D52189">
            <w:pPr>
              <w:pStyle w:val="TableParagraph"/>
            </w:pPr>
            <w:hyperlink r:id="rId7" w:history="1">
              <w:r w:rsidRPr="00EA1EEE">
                <w:rPr>
                  <w:rStyle w:val="Hipervnculo"/>
                </w:rPr>
                <w:t>Laura.escobar@cnmh.gov.co</w:t>
              </w:r>
            </w:hyperlink>
            <w:r>
              <w:t xml:space="preserve"> </w:t>
            </w:r>
            <w:r w:rsidR="00A46C6A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13EEA38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</w:p>
        </w:tc>
      </w:tr>
      <w:tr w:rsidR="004E6164" w14:paraId="16DE3932" w14:textId="77777777">
        <w:trPr>
          <w:trHeight w:val="3340"/>
        </w:trPr>
        <w:tc>
          <w:tcPr>
            <w:tcW w:w="9635" w:type="dxa"/>
            <w:gridSpan w:val="5"/>
          </w:tcPr>
          <w:p w14:paraId="45B1614C" w14:textId="77777777" w:rsidR="004E6164" w:rsidRDefault="00281AB7">
            <w:pPr>
              <w:pStyle w:val="TableParagraph"/>
              <w:tabs>
                <w:tab w:val="left" w:pos="4505"/>
              </w:tabs>
              <w:ind w:left="414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Descripción de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necesidad</w:t>
            </w:r>
          </w:p>
          <w:p w14:paraId="40EE6937" w14:textId="0ACC139D" w:rsidR="004E6164" w:rsidRPr="00B114A6" w:rsidRDefault="00281AB7">
            <w:pPr>
              <w:pStyle w:val="TableParagraph"/>
              <w:spacing w:before="2" w:line="276" w:lineRule="auto"/>
              <w:ind w:left="9"/>
            </w:pPr>
            <w:r w:rsidRPr="00B114A6">
              <w:t>Contar con (</w:t>
            </w:r>
            <w:r w:rsidR="006D3601" w:rsidRPr="00B114A6">
              <w:t>1</w:t>
            </w:r>
            <w:r w:rsidRPr="00B114A6">
              <w:t>) estudiante</w:t>
            </w:r>
            <w:r w:rsidR="00980A15" w:rsidRPr="00B114A6">
              <w:t xml:space="preserve"> </w:t>
            </w:r>
            <w:r w:rsidRPr="00B114A6">
              <w:t>universitario</w:t>
            </w:r>
            <w:r w:rsidR="00980A15" w:rsidRPr="00B114A6">
              <w:t>,</w:t>
            </w:r>
            <w:r w:rsidRPr="00B114A6">
              <w:t xml:space="preserve"> para el primer semestre del año en curso, de los últimos semestres de los siguientes programas académicos:</w:t>
            </w:r>
          </w:p>
          <w:p w14:paraId="44B86936" w14:textId="050329A8" w:rsidR="004E6164" w:rsidRPr="00B114A6" w:rsidRDefault="006D3601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B114A6">
              <w:t xml:space="preserve">Carreras de ciencias sociales o afines (ciencia política, historia, antropología, sociología, </w:t>
            </w:r>
            <w:proofErr w:type="spellStart"/>
            <w:r w:rsidRPr="00B114A6">
              <w:t>etc</w:t>
            </w:r>
            <w:proofErr w:type="spellEnd"/>
            <w:r w:rsidRPr="00B114A6">
              <w:t>)</w:t>
            </w:r>
          </w:p>
          <w:p w14:paraId="71A90CB6" w14:textId="4B0E3995" w:rsidR="004E6164" w:rsidRPr="00B114A6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B114A6">
              <w:rPr>
                <w:sz w:val="24"/>
              </w:rPr>
              <w:t xml:space="preserve">Para </w:t>
            </w:r>
            <w:r w:rsidRPr="00B114A6">
              <w:rPr>
                <w:b/>
                <w:i/>
                <w:sz w:val="24"/>
              </w:rPr>
              <w:t xml:space="preserve">apoyar </w:t>
            </w:r>
            <w:r w:rsidRPr="00B114A6">
              <w:rPr>
                <w:sz w:val="24"/>
              </w:rPr>
              <w:t>los siguientes procesos de la DA</w:t>
            </w:r>
            <w:r w:rsidR="006D3601" w:rsidRPr="00B114A6">
              <w:rPr>
                <w:sz w:val="24"/>
              </w:rPr>
              <w:t>V</w:t>
            </w:r>
            <w:r w:rsidRPr="00B114A6">
              <w:rPr>
                <w:sz w:val="24"/>
              </w:rPr>
              <w:t xml:space="preserve"> del CNMH.:</w:t>
            </w:r>
          </w:p>
          <w:p w14:paraId="79B45999" w14:textId="06AF58D4" w:rsidR="004E6164" w:rsidRDefault="006D360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>La elaboración del informe sobre el Bloque Pacífico de las AUC. En específico, apoyo en el acopio y la sistematización de fuentes primarias y secundarias; la planeación logística y metodológica en los talleres de memoria que se realizarán en el departamento del Chocó; y en otras tareas requeridas para la investigación.</w:t>
            </w:r>
          </w:p>
        </w:tc>
      </w:tr>
      <w:tr w:rsidR="004E6164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12854D9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5F621CB0" w:rsidR="004E6164" w:rsidRDefault="00281AB7">
            <w:pPr>
              <w:pStyle w:val="TableParagraph"/>
              <w:spacing w:before="7" w:line="252" w:lineRule="exact"/>
              <w:ind w:left="69" w:right="653"/>
            </w:pPr>
            <w:r w:rsidRPr="00B114A6">
              <w:t>Ejecutar la pasantía (práctica universitaria) para apoyar l</w:t>
            </w:r>
            <w:r w:rsidR="006D3601" w:rsidRPr="00B114A6">
              <w:t>a elaboración</w:t>
            </w:r>
            <w:r w:rsidR="006D3601">
              <w:t xml:space="preserve"> del informe sobre el Bloque Pacífico de las AUC.</w:t>
            </w:r>
          </w:p>
        </w:tc>
      </w:tr>
      <w:tr w:rsidR="004E6164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Default="00281AB7">
            <w:pPr>
              <w:pStyle w:val="TableParagraph"/>
              <w:ind w:left="69" w:right="1214"/>
            </w:pPr>
            <w:r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1B377C5" w14:textId="30C561F3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>El horario será establecido por el practicante y el supervisor de practica asignado por la DA</w:t>
            </w:r>
            <w:r w:rsidR="00D52189">
              <w:t>V</w:t>
            </w:r>
            <w:r>
              <w:t xml:space="preserve"> del CNMH.</w:t>
            </w:r>
          </w:p>
        </w:tc>
      </w:tr>
    </w:tbl>
    <w:p w14:paraId="20BD60B3" w14:textId="77777777" w:rsidR="004E6164" w:rsidRDefault="004E6164">
      <w:pPr>
        <w:spacing w:line="252" w:lineRule="exact"/>
        <w:sectPr w:rsidR="004E6164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14:paraId="1C3366A8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70814FD9" w14:textId="77777777" w:rsidTr="00B114A6">
        <w:trPr>
          <w:trHeight w:val="3626"/>
        </w:trPr>
        <w:tc>
          <w:tcPr>
            <w:tcW w:w="2705" w:type="dxa"/>
          </w:tcPr>
          <w:p w14:paraId="7AF5F44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3C2B52C5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1327A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2AE62F6E" w14:textId="2AC87A7E" w:rsidR="004E6164" w:rsidRPr="00B114A6" w:rsidRDefault="00281AB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B114A6">
              <w:t xml:space="preserve">Apoyar </w:t>
            </w:r>
            <w:r w:rsidR="006D3601" w:rsidRPr="00B114A6">
              <w:t>la identificación, el acopio y la sistematización de fuentes primarias y secundarias.</w:t>
            </w:r>
          </w:p>
          <w:p w14:paraId="5BB6540B" w14:textId="5E75B3C0" w:rsidR="004E6164" w:rsidRPr="00B114A6" w:rsidRDefault="006D3601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B114A6">
              <w:t>Apoyar la planeación logística y metodológica de</w:t>
            </w:r>
            <w:r w:rsidR="0045143A" w:rsidRPr="00B114A6">
              <w:t xml:space="preserve"> comisiones o</w:t>
            </w:r>
            <w:r w:rsidRPr="00B114A6">
              <w:t xml:space="preserve"> talleres de memoria.</w:t>
            </w:r>
          </w:p>
          <w:p w14:paraId="639A97BD" w14:textId="01640CC8" w:rsidR="006D3601" w:rsidRPr="00B114A6" w:rsidRDefault="006D3601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B114A6">
              <w:t>Apoyar</w:t>
            </w:r>
            <w:r w:rsidR="0045143A" w:rsidRPr="00B114A6">
              <w:t xml:space="preserve"> la producción</w:t>
            </w:r>
            <w:r w:rsidR="0045143A" w:rsidRPr="00B114A6">
              <w:rPr>
                <w:rFonts w:cs="Arial"/>
                <w:lang w:val="es-MX"/>
              </w:rPr>
              <w:t xml:space="preserve"> de insumos y documentos de análisis que sean pertinentes para la elaboración del informe.</w:t>
            </w:r>
          </w:p>
          <w:p w14:paraId="0E01A771" w14:textId="77777777" w:rsidR="004E6164" w:rsidRDefault="00281AB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8"/>
              <w:ind w:hanging="361"/>
              <w:jc w:val="both"/>
            </w:pPr>
            <w:r w:rsidRPr="00B114A6">
              <w:t>Entregar informe de las actividades realizadas cada 30</w:t>
            </w:r>
            <w:r w:rsidRPr="00B114A6">
              <w:rPr>
                <w:spacing w:val="-6"/>
              </w:rPr>
              <w:t xml:space="preserve"> </w:t>
            </w:r>
            <w:r w:rsidRPr="00B114A6">
              <w:t>días.</w:t>
            </w:r>
          </w:p>
        </w:tc>
      </w:tr>
      <w:tr w:rsidR="004E6164" w14:paraId="00B86697" w14:textId="77777777">
        <w:trPr>
          <w:trHeight w:val="261"/>
        </w:trPr>
        <w:tc>
          <w:tcPr>
            <w:tcW w:w="2705" w:type="dxa"/>
          </w:tcPr>
          <w:p w14:paraId="2BE121B5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B114A6" w:rsidRDefault="00281AB7">
            <w:pPr>
              <w:pStyle w:val="TableParagraph"/>
              <w:spacing w:before="5" w:line="236" w:lineRule="exact"/>
              <w:ind w:left="436"/>
            </w:pPr>
            <w:r w:rsidRPr="00B114A6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1E228ABB" w:rsidR="004E6164" w:rsidRPr="00B114A6" w:rsidRDefault="004E6164">
            <w:pPr>
              <w:pStyle w:val="TableParagraph"/>
              <w:spacing w:before="5" w:line="236" w:lineRule="exact"/>
              <w:ind w:left="7"/>
              <w:jc w:val="center"/>
            </w:pPr>
          </w:p>
        </w:tc>
        <w:tc>
          <w:tcPr>
            <w:tcW w:w="2831" w:type="dxa"/>
          </w:tcPr>
          <w:p w14:paraId="5836693E" w14:textId="77777777" w:rsidR="004E6164" w:rsidRPr="00B114A6" w:rsidRDefault="00281AB7">
            <w:pPr>
              <w:pStyle w:val="TableParagraph"/>
              <w:spacing w:before="5" w:line="236" w:lineRule="exact"/>
              <w:ind w:left="284"/>
            </w:pPr>
            <w:r w:rsidRPr="00B114A6">
              <w:t>Tiempo completo (38 horas)</w:t>
            </w:r>
          </w:p>
        </w:tc>
        <w:tc>
          <w:tcPr>
            <w:tcW w:w="428" w:type="dxa"/>
          </w:tcPr>
          <w:p w14:paraId="3A70494A" w14:textId="1F8BFB5E" w:rsidR="004E6164" w:rsidRPr="00B114A6" w:rsidRDefault="0045143A">
            <w:pPr>
              <w:pStyle w:val="TableParagraph"/>
              <w:rPr>
                <w:rFonts w:ascii="Times New Roman"/>
                <w:sz w:val="18"/>
              </w:rPr>
            </w:pPr>
            <w:r w:rsidRPr="00B114A6">
              <w:rPr>
                <w:rFonts w:ascii="Times New Roman"/>
                <w:sz w:val="18"/>
              </w:rPr>
              <w:t>X</w:t>
            </w:r>
          </w:p>
        </w:tc>
      </w:tr>
      <w:tr w:rsidR="004E6164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</w:p>
        </w:tc>
      </w:tr>
      <w:tr w:rsidR="004E6164" w14:paraId="2E76DC0B" w14:textId="77777777">
        <w:trPr>
          <w:trHeight w:val="1987"/>
        </w:trPr>
        <w:tc>
          <w:tcPr>
            <w:tcW w:w="2705" w:type="dxa"/>
          </w:tcPr>
          <w:p w14:paraId="0CD627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EA8319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828F4B" w14:textId="77777777" w:rsidR="004E6164" w:rsidRDefault="004E616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CC0279B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7E71D20B" w14:textId="77777777" w:rsidR="004E6164" w:rsidRDefault="0045143A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Ciencia política</w:t>
            </w:r>
          </w:p>
          <w:p w14:paraId="2BDA3B0A" w14:textId="77777777" w:rsidR="0045143A" w:rsidRDefault="0045143A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Antropología</w:t>
            </w:r>
          </w:p>
          <w:p w14:paraId="449FA797" w14:textId="77777777" w:rsidR="0045143A" w:rsidRDefault="0045143A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Sociología</w:t>
            </w:r>
          </w:p>
          <w:p w14:paraId="34C819F6" w14:textId="77777777" w:rsidR="0045143A" w:rsidRDefault="0045143A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 xml:space="preserve">Historia </w:t>
            </w:r>
          </w:p>
          <w:p w14:paraId="19640DEC" w14:textId="639B53C5" w:rsidR="0045143A" w:rsidRDefault="0045143A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Filosofía</w:t>
            </w:r>
          </w:p>
        </w:tc>
      </w:tr>
      <w:tr w:rsidR="004E6164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EXCEL, WORD, POWER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5067B429" w:rsidR="004E6164" w:rsidRDefault="00281AB7">
            <w:pPr>
              <w:pStyle w:val="TableParagraph"/>
              <w:ind w:left="69"/>
            </w:pPr>
            <w:r w:rsidRPr="00B114A6">
              <w:t xml:space="preserve">Manejo de Excel, </w:t>
            </w:r>
            <w:r w:rsidR="0045143A" w:rsidRPr="00B114A6">
              <w:t>Word, y</w:t>
            </w:r>
            <w:r w:rsidR="0045143A">
              <w:t xml:space="preserve"> deseable conocimiento de programas de análisis de datos cualitativos, </w:t>
            </w:r>
            <w:proofErr w:type="spellStart"/>
            <w:r w:rsidR="0045143A">
              <w:t>Nvivo</w:t>
            </w:r>
            <w:proofErr w:type="spellEnd"/>
            <w:r w:rsidR="0045143A">
              <w:t>.</w:t>
            </w:r>
          </w:p>
        </w:tc>
      </w:tr>
      <w:tr w:rsidR="004E6164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199E2037" w14:textId="77777777" w:rsidR="004E6164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Criterios de selección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aspirantes</w:t>
            </w:r>
          </w:p>
          <w:p w14:paraId="484FA6CA" w14:textId="1848E64B" w:rsidR="004E6164" w:rsidRDefault="00281AB7" w:rsidP="0045143A">
            <w:pPr>
              <w:pStyle w:val="TableParagraph"/>
              <w:ind w:left="69" w:right="232"/>
              <w:rPr>
                <w:sz w:val="24"/>
              </w:rPr>
            </w:pPr>
            <w:r w:rsidRPr="00B114A6">
              <w:t xml:space="preserve">Estudiantes de últimos semestres de </w:t>
            </w:r>
            <w:r w:rsidR="0045143A" w:rsidRPr="00B114A6">
              <w:rPr>
                <w:sz w:val="24"/>
              </w:rPr>
              <w:t>carreras</w:t>
            </w:r>
            <w:r w:rsidR="0045143A">
              <w:rPr>
                <w:sz w:val="24"/>
              </w:rPr>
              <w:t xml:space="preserve"> afines a las ciencias sociales con buena capacidad de análisis y de escritura, interesados en investigar temas relacionados con conflicto armado, paramilitarismo en Colombia y construcción de memoria histórica. </w:t>
            </w:r>
          </w:p>
        </w:tc>
      </w:tr>
      <w:tr w:rsidR="004E6164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3579A853" w14:textId="3EC255DF" w:rsidR="004E6164" w:rsidRPr="00B114A6" w:rsidRDefault="0045143A">
            <w:pPr>
              <w:pStyle w:val="TableParagraph"/>
              <w:spacing w:before="24"/>
              <w:ind w:left="1418" w:right="1409"/>
              <w:jc w:val="center"/>
            </w:pPr>
            <w:r w:rsidRPr="00B114A6">
              <w:t>40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Default="00281AB7">
            <w:pPr>
              <w:pStyle w:val="TableParagraph"/>
              <w:ind w:left="67" w:right="71"/>
            </w:pPr>
            <w:r>
              <w:t>DESCRIPCIÓN: El practicante deberá contar con el (80%) para ser seleccionado.</w:t>
            </w:r>
          </w:p>
        </w:tc>
      </w:tr>
      <w:tr w:rsidR="004E6164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578ECDB9" w:rsidR="004E6164" w:rsidRPr="00B114A6" w:rsidRDefault="0045143A">
            <w:pPr>
              <w:pStyle w:val="TableParagraph"/>
              <w:spacing w:before="128"/>
              <w:ind w:left="1418" w:right="1409"/>
              <w:jc w:val="center"/>
            </w:pPr>
            <w:r w:rsidRPr="00B114A6">
              <w:t>35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7777777" w:rsidR="004E6164" w:rsidRPr="00B114A6" w:rsidRDefault="00281AB7">
            <w:pPr>
              <w:pStyle w:val="TableParagraph"/>
              <w:spacing w:before="43"/>
              <w:ind w:left="1418" w:right="1409"/>
              <w:jc w:val="center"/>
            </w:pPr>
            <w:r w:rsidRPr="00B114A6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1421BFED" w14:textId="77777777">
        <w:trPr>
          <w:trHeight w:val="347"/>
        </w:trPr>
        <w:tc>
          <w:tcPr>
            <w:tcW w:w="2705" w:type="dxa"/>
          </w:tcPr>
          <w:p w14:paraId="1FB6BE76" w14:textId="77777777" w:rsidR="004E6164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40B56B1E" w14:textId="40DA82CC" w:rsidR="004E6164" w:rsidRPr="00B114A6" w:rsidRDefault="0045143A">
            <w:pPr>
              <w:pStyle w:val="TableParagraph"/>
              <w:spacing w:before="48"/>
              <w:ind w:left="1418" w:right="1409"/>
              <w:jc w:val="center"/>
            </w:pPr>
            <w:r w:rsidRPr="00B114A6">
              <w:t>5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0ADB24DC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4148E2C8" w14:textId="77777777" w:rsidR="004E6164" w:rsidRDefault="004E6164">
      <w:pPr>
        <w:rPr>
          <w:sz w:val="2"/>
          <w:szCs w:val="2"/>
        </w:rPr>
        <w:sectPr w:rsidR="004E6164">
          <w:pgSz w:w="12240" w:h="15840"/>
          <w:pgMar w:top="1280" w:right="720" w:bottom="2160" w:left="1640" w:header="391" w:footer="1972" w:gutter="0"/>
          <w:cols w:space="720"/>
        </w:sectPr>
      </w:pPr>
    </w:p>
    <w:p w14:paraId="2430DA4B" w14:textId="77777777" w:rsidR="004E6164" w:rsidRDefault="004E616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95D7" w14:textId="77777777" w:rsidR="00A70410" w:rsidRDefault="00A70410">
      <w:r>
        <w:separator/>
      </w:r>
    </w:p>
  </w:endnote>
  <w:endnote w:type="continuationSeparator" w:id="0">
    <w:p w14:paraId="4B8041B6" w14:textId="77777777" w:rsidR="00A70410" w:rsidRDefault="00A7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DB45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410">
      <w:pict w14:anchorId="47E0F5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77.1pt;margin-top:678.4pt;width:58.05pt;height:11.9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E0455A" w14:textId="77777777" w:rsidR="004E6164" w:rsidRDefault="00281AB7">
                <w:pPr>
                  <w:spacing w:line="237" w:lineRule="exact"/>
                  <w:ind w:left="20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P</w:t>
                </w:r>
                <w:r>
                  <w:rPr>
                    <w:rFonts w:ascii="Yu Gothic" w:hAnsi="Yu Gothic"/>
                    <w:sz w:val="16"/>
                  </w:rPr>
                  <w:t>á</w:t>
                </w:r>
                <w:r>
                  <w:rPr>
                    <w:rFonts w:ascii="Verdana" w:hAnsi="Verdana"/>
                    <w:sz w:val="16"/>
                  </w:rPr>
                  <w:t xml:space="preserve">gina </w:t>
                </w:r>
                <w:r>
                  <w:fldChar w:fldCharType="begin"/>
                </w:r>
                <w:r>
                  <w:rPr>
                    <w:rFonts w:ascii="Verdana" w:hAnsi="Verdan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 w:hAnsi="Verdana"/>
                    <w:b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 xml:space="preserve">de </w:t>
                </w:r>
                <w:r>
                  <w:rPr>
                    <w:rFonts w:ascii="Verdana" w:hAnsi="Verdana"/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96DF" w14:textId="77777777" w:rsidR="00A70410" w:rsidRDefault="00A70410">
      <w:r>
        <w:separator/>
      </w:r>
    </w:p>
  </w:footnote>
  <w:footnote w:type="continuationSeparator" w:id="0">
    <w:p w14:paraId="28E13D06" w14:textId="77777777" w:rsidR="00A70410" w:rsidRDefault="00A7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64"/>
    <w:rsid w:val="0020313E"/>
    <w:rsid w:val="00281AB7"/>
    <w:rsid w:val="004058D0"/>
    <w:rsid w:val="0045143A"/>
    <w:rsid w:val="004E6164"/>
    <w:rsid w:val="006D3601"/>
    <w:rsid w:val="006E5773"/>
    <w:rsid w:val="00980A15"/>
    <w:rsid w:val="00A46C6A"/>
    <w:rsid w:val="00A70410"/>
    <w:rsid w:val="00B114A6"/>
    <w:rsid w:val="00D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601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escobar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2021-01-13T22:16:00Z</dcterms:created>
  <dcterms:modified xsi:type="dcterms:W3CDTF">2021-01-18T23:32:00Z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